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18302F" w14:textId="72D8F6C0" w:rsidR="000E4ABB" w:rsidRPr="00F621A7" w:rsidRDefault="000E4ABB" w:rsidP="00E02971">
      <w:pPr>
        <w:rPr>
          <w:rFonts w:ascii="Times New Roman" w:hAnsi="Times New Roman" w:cs="Times New Roman"/>
          <w:b/>
        </w:rPr>
      </w:pPr>
      <w:r w:rsidRPr="00F621A7">
        <w:rPr>
          <w:rFonts w:ascii="Times New Roman" w:hAnsi="Times New Roman" w:cs="Times New Roman"/>
          <w:b/>
        </w:rPr>
        <w:t>Stateless people in Kuwait (</w:t>
      </w:r>
      <w:r w:rsidR="00F621A7" w:rsidRPr="00F621A7">
        <w:rPr>
          <w:rFonts w:ascii="Times New Roman" w:hAnsi="Times New Roman" w:cs="Times New Roman"/>
          <w:b/>
        </w:rPr>
        <w:t>the Bed</w:t>
      </w:r>
      <w:r w:rsidR="005463CE" w:rsidRPr="00F621A7">
        <w:rPr>
          <w:rFonts w:ascii="Times New Roman" w:hAnsi="Times New Roman" w:cs="Times New Roman"/>
          <w:b/>
        </w:rPr>
        <w:t>oon</w:t>
      </w:r>
      <w:r w:rsidRPr="00F621A7">
        <w:rPr>
          <w:rFonts w:ascii="Times New Roman" w:hAnsi="Times New Roman" w:cs="Times New Roman"/>
          <w:b/>
        </w:rPr>
        <w:t xml:space="preserve">) </w:t>
      </w:r>
    </w:p>
    <w:p w14:paraId="02C45344" w14:textId="4E6D264F" w:rsidR="00785867" w:rsidRPr="00605835" w:rsidRDefault="00E02971" w:rsidP="00E02971">
      <w:pPr>
        <w:rPr>
          <w:rFonts w:ascii="Times New Roman" w:hAnsi="Times New Roman" w:cs="Times New Roman"/>
        </w:rPr>
      </w:pPr>
      <w:r>
        <w:rPr>
          <w:rFonts w:ascii="Times New Roman" w:hAnsi="Times New Roman" w:cs="Times New Roman"/>
        </w:rPr>
        <w:t>S</w:t>
      </w:r>
      <w:r w:rsidR="00785867" w:rsidRPr="00605835">
        <w:rPr>
          <w:rFonts w:ascii="Times New Roman" w:hAnsi="Times New Roman" w:cs="Times New Roman"/>
        </w:rPr>
        <w:t>tudent</w:t>
      </w:r>
      <w:r w:rsidR="005C2FFB">
        <w:rPr>
          <w:rFonts w:ascii="Times New Roman" w:hAnsi="Times New Roman" w:cs="Times New Roman"/>
        </w:rPr>
        <w:t>:</w:t>
      </w:r>
    </w:p>
    <w:p w14:paraId="40BB0BC7" w14:textId="2F07CA48" w:rsidR="00785867" w:rsidRPr="00605835" w:rsidRDefault="003C0B22" w:rsidP="00E02971">
      <w:pPr>
        <w:rPr>
          <w:rFonts w:ascii="Times New Roman" w:hAnsi="Times New Roman" w:cs="Times New Roman"/>
        </w:rPr>
      </w:pPr>
      <w:r w:rsidRPr="00605835">
        <w:rPr>
          <w:rFonts w:ascii="Times New Roman" w:hAnsi="Times New Roman" w:cs="Times New Roman"/>
        </w:rPr>
        <w:t>School name</w:t>
      </w:r>
      <w:r w:rsidR="005C2FFB">
        <w:rPr>
          <w:rFonts w:ascii="Times New Roman" w:hAnsi="Times New Roman" w:cs="Times New Roman"/>
        </w:rPr>
        <w:t>:</w:t>
      </w:r>
    </w:p>
    <w:p w14:paraId="62BFB459" w14:textId="41C1E985" w:rsidR="00785867" w:rsidRPr="00605835" w:rsidRDefault="00785867" w:rsidP="00E02971">
      <w:pPr>
        <w:rPr>
          <w:rFonts w:ascii="Times New Roman" w:hAnsi="Times New Roman" w:cs="Times New Roman"/>
        </w:rPr>
      </w:pPr>
      <w:r w:rsidRPr="00605835">
        <w:rPr>
          <w:rFonts w:ascii="Times New Roman" w:hAnsi="Times New Roman" w:cs="Times New Roman"/>
        </w:rPr>
        <w:t xml:space="preserve">Instructor: </w:t>
      </w:r>
    </w:p>
    <w:p w14:paraId="041F6A07" w14:textId="2189EA66" w:rsidR="00E13AFD" w:rsidRPr="00605835" w:rsidRDefault="00EA5B6E" w:rsidP="00E02971">
      <w:pPr>
        <w:rPr>
          <w:rFonts w:ascii="Times New Roman" w:hAnsi="Times New Roman" w:cs="Times New Roman"/>
        </w:rPr>
      </w:pPr>
      <w:r>
        <w:rPr>
          <w:rFonts w:ascii="Times New Roman" w:hAnsi="Times New Roman" w:cs="Times New Roman"/>
        </w:rPr>
        <w:t>0</w:t>
      </w:r>
      <w:r w:rsidR="008A4241" w:rsidRPr="00605835">
        <w:rPr>
          <w:rFonts w:ascii="Times New Roman" w:hAnsi="Times New Roman" w:cs="Times New Roman"/>
        </w:rPr>
        <w:t>9</w:t>
      </w:r>
      <w:r>
        <w:rPr>
          <w:rFonts w:ascii="Times New Roman" w:hAnsi="Times New Roman" w:cs="Times New Roman"/>
        </w:rPr>
        <w:t>/09</w:t>
      </w:r>
      <w:r w:rsidR="00E13AFD" w:rsidRPr="00605835">
        <w:rPr>
          <w:rFonts w:ascii="Times New Roman" w:hAnsi="Times New Roman" w:cs="Times New Roman"/>
        </w:rPr>
        <w:t>/2018</w:t>
      </w:r>
    </w:p>
    <w:p w14:paraId="0756C3B1" w14:textId="7F0F11F1" w:rsidR="006B2044" w:rsidRPr="00F621A7" w:rsidRDefault="00E02971" w:rsidP="006B2044">
      <w:pPr>
        <w:pStyle w:val="NormalWeb"/>
        <w:shd w:val="clear" w:color="auto" w:fill="FFFFFF"/>
        <w:spacing w:before="180" w:beforeAutospacing="0" w:after="180" w:afterAutospacing="0" w:line="480" w:lineRule="auto"/>
        <w:ind w:left="720" w:hanging="720"/>
        <w:rPr>
          <w:b/>
        </w:rPr>
      </w:pPr>
      <w:r w:rsidRPr="00F621A7">
        <w:rPr>
          <w:b/>
        </w:rPr>
        <w:t xml:space="preserve">Introduction </w:t>
      </w:r>
    </w:p>
    <w:p w14:paraId="00305420" w14:textId="15A0AFAD" w:rsidR="00E02971" w:rsidRDefault="005463CE" w:rsidP="005463CE">
      <w:pPr>
        <w:pStyle w:val="NormalWeb"/>
        <w:shd w:val="clear" w:color="auto" w:fill="FFFFFF"/>
        <w:spacing w:before="180" w:beforeAutospacing="0" w:after="180" w:afterAutospacing="0" w:line="480" w:lineRule="auto"/>
        <w:ind w:firstLine="720"/>
      </w:pPr>
      <w:r>
        <w:t xml:space="preserve">The population estimate of the </w:t>
      </w:r>
      <w:r w:rsidR="00F621A7">
        <w:t>Be</w:t>
      </w:r>
      <w:r>
        <w:t>doon is estimated to be 93,000-180,000 people who make up a 10% of the Kuwaiti citizenry</w:t>
      </w:r>
      <w:r w:rsidR="00F621A7">
        <w:t>. Be</w:t>
      </w:r>
      <w:r>
        <w:t>doons are a group of people whom during the time of the country’s independence, these people were not awarded citizenship by the regime. This is ironical since Ku</w:t>
      </w:r>
      <w:bookmarkStart w:id="0" w:name="_GoBack"/>
      <w:bookmarkEnd w:id="0"/>
      <w:r>
        <w:t xml:space="preserve">wait is one of the richest countries in the world that </w:t>
      </w:r>
      <w:r w:rsidR="00F621A7">
        <w:t xml:space="preserve">has all the financial luxuries enjoyed by its citizens; however, some are not able to. </w:t>
      </w:r>
      <w:r w:rsidR="00647B1C">
        <w:t xml:space="preserve">This situation is mostly blamed on the Kuwaiti </w:t>
      </w:r>
      <w:r w:rsidR="00E16DE1">
        <w:t>politics, which</w:t>
      </w:r>
      <w:r w:rsidR="00647B1C">
        <w:t xml:space="preserve"> was extremely elitist then and did not sympathize with people who were poor in the society or people who were ranked low in socio and economic status. </w:t>
      </w:r>
      <w:r w:rsidR="00F621A7">
        <w:t xml:space="preserve"> </w:t>
      </w:r>
      <w:r w:rsidR="00E16DE1">
        <w:t xml:space="preserve">It is also argued that the Bedoons are not actually stateless people but people who of different nationalities such as Saudi Arabia and Syria. However, the Kuwait government does nothing to solve the statelessness </w:t>
      </w:r>
      <w:r w:rsidR="00D757D7">
        <w:t>of these people in her</w:t>
      </w:r>
      <w:r w:rsidR="00E16DE1">
        <w:t xml:space="preserve"> territory</w:t>
      </w:r>
      <w:r w:rsidR="001107C4">
        <w:t xml:space="preserve"> (</w:t>
      </w:r>
      <w:r w:rsidR="001107C4" w:rsidRPr="00D61D9E">
        <w:rPr>
          <w:rFonts w:hint="eastAsia"/>
          <w:i/>
          <w:iCs/>
        </w:rPr>
        <w:t>Harvard Human Rights Journal</w:t>
      </w:r>
      <w:r w:rsidR="0078472A">
        <w:rPr>
          <w:rFonts w:hint="eastAsia"/>
        </w:rPr>
        <w:t>, 1</w:t>
      </w:r>
      <w:r w:rsidR="001107C4">
        <w:t>)</w:t>
      </w:r>
      <w:r w:rsidR="00E16DE1">
        <w:t xml:space="preserve">. </w:t>
      </w:r>
      <w:r w:rsidR="00F621A7">
        <w:t xml:space="preserve">                                                                                                                                                               </w:t>
      </w:r>
    </w:p>
    <w:p w14:paraId="5917EF9E" w14:textId="5FE2FBFE" w:rsidR="00E02971" w:rsidRPr="00F621A7" w:rsidRDefault="00E02971" w:rsidP="006B2044">
      <w:pPr>
        <w:pStyle w:val="NormalWeb"/>
        <w:shd w:val="clear" w:color="auto" w:fill="FFFFFF"/>
        <w:spacing w:before="180" w:beforeAutospacing="0" w:after="180" w:afterAutospacing="0" w:line="480" w:lineRule="auto"/>
        <w:ind w:left="720" w:hanging="720"/>
        <w:rPr>
          <w:b/>
        </w:rPr>
      </w:pPr>
      <w:r w:rsidRPr="00F621A7">
        <w:rPr>
          <w:b/>
        </w:rPr>
        <w:t>Criteria</w:t>
      </w:r>
    </w:p>
    <w:p w14:paraId="06506FBF" w14:textId="249CA395" w:rsidR="00E02971" w:rsidRDefault="00F621A7" w:rsidP="00F621A7">
      <w:pPr>
        <w:pStyle w:val="NormalWeb"/>
        <w:shd w:val="clear" w:color="auto" w:fill="FFFFFF"/>
        <w:spacing w:before="180" w:beforeAutospacing="0" w:after="180" w:afterAutospacing="0" w:line="480" w:lineRule="auto"/>
        <w:ind w:firstLine="720"/>
      </w:pPr>
      <w:r>
        <w:t>Information in this research was assessed from e-book secondary materials. Information was gathered and well analyzed before jotting down in point form. After a conclusive data analysis, information was conveyed in a professional way.</w:t>
      </w:r>
      <w:r w:rsidR="00E16DE1">
        <w:t xml:space="preserve"> </w:t>
      </w:r>
      <w:r w:rsidR="007B74AF">
        <w:t xml:space="preserve">Some of the best authors who were on the ground to see the Bedoons situation in Kuwait and provides accurate information that is </w:t>
      </w:r>
      <w:r w:rsidR="007B74AF">
        <w:lastRenderedPageBreak/>
        <w:t>conclusive and well researched have authored the sources used in the research</w:t>
      </w:r>
      <w:r w:rsidR="00602006">
        <w:t xml:space="preserve">. Information is well evaluated in the sources and easily drafted to help the audience understand it better. </w:t>
      </w:r>
    </w:p>
    <w:p w14:paraId="21EA1F55" w14:textId="04036200" w:rsidR="00E02971" w:rsidRPr="00E16DE1" w:rsidRDefault="00E02971" w:rsidP="006B2044">
      <w:pPr>
        <w:pStyle w:val="NormalWeb"/>
        <w:shd w:val="clear" w:color="auto" w:fill="FFFFFF"/>
        <w:spacing w:before="180" w:beforeAutospacing="0" w:after="180" w:afterAutospacing="0" w:line="480" w:lineRule="auto"/>
        <w:ind w:left="720" w:hanging="720"/>
        <w:rPr>
          <w:b/>
        </w:rPr>
      </w:pPr>
      <w:r w:rsidRPr="00E16DE1">
        <w:rPr>
          <w:b/>
        </w:rPr>
        <w:t xml:space="preserve">Evaluation </w:t>
      </w:r>
    </w:p>
    <w:p w14:paraId="10D34E01" w14:textId="4351CB9F" w:rsidR="00E02971" w:rsidRPr="008463BC" w:rsidRDefault="00E16DE1" w:rsidP="007572C7">
      <w:pPr>
        <w:pStyle w:val="NormalWeb"/>
        <w:shd w:val="clear" w:color="auto" w:fill="FFFFFF"/>
        <w:spacing w:before="180" w:beforeAutospacing="0" w:after="180" w:afterAutospacing="0" w:line="480" w:lineRule="auto"/>
        <w:ind w:firstLine="720"/>
      </w:pPr>
      <w:r>
        <w:t xml:space="preserve">The Bedoons suffer most in the Kuwait community since they are unable to access the most basic civil rights. Children are not able to get birth certificates thus they can’t access education in public education </w:t>
      </w:r>
      <w:r w:rsidR="004037AD">
        <w:t>facilities, which</w:t>
      </w:r>
      <w:r>
        <w:t xml:space="preserve"> is the most affordable for them. On the other hand, when a Bedoon woman gives birth in the hospital, she is given a record of birth by the law</w:t>
      </w:r>
      <w:r w:rsidR="004037AD">
        <w:t>,</w:t>
      </w:r>
      <w:r>
        <w:t xml:space="preserve"> which should be traded in for a mere birth certificate in less than two weeks. Many people have fallen victims to this, however, some refuse to claiming that the process jeopardizes</w:t>
      </w:r>
      <w:r w:rsidR="00626373">
        <w:t xml:space="preserve"> the future ability to claim citizenship</w:t>
      </w:r>
      <w:r w:rsidR="00353A9E">
        <w:t xml:space="preserve"> </w:t>
      </w:r>
      <w:r w:rsidR="00353A9E">
        <w:t>(</w:t>
      </w:r>
      <w:r w:rsidR="00353A9E">
        <w:rPr>
          <w:rFonts w:hint="eastAsia"/>
          <w:iCs/>
        </w:rPr>
        <w:t>Burrell &amp;</w:t>
      </w:r>
      <w:r w:rsidR="00353A9E" w:rsidRPr="00D61D9E">
        <w:rPr>
          <w:rFonts w:hint="eastAsia"/>
          <w:iCs/>
        </w:rPr>
        <w:t xml:space="preserve"> Joseph</w:t>
      </w:r>
      <w:r w:rsidR="00353A9E">
        <w:rPr>
          <w:iCs/>
        </w:rPr>
        <w:t xml:space="preserve">, </w:t>
      </w:r>
      <w:r w:rsidR="00FF65AA">
        <w:rPr>
          <w:iCs/>
        </w:rPr>
        <w:t>3</w:t>
      </w:r>
      <w:r w:rsidR="00353A9E">
        <w:t>)</w:t>
      </w:r>
      <w:r w:rsidR="00626373">
        <w:t>. On the other hand, the Kuwait government does not allow women of Kuwaiti nationality married to Bedoon to confer the nationality of their children but they give birth to stateless children.</w:t>
      </w:r>
      <w:r w:rsidR="00D607FF">
        <w:t xml:space="preserve"> Bedoons cannot get marriage certificates just the same way it is difficult to acquire birth certificates. Despite multiple protests over the years, the Bedoons have not successfully convinced the </w:t>
      </w:r>
      <w:r w:rsidR="007572C7">
        <w:t>government, which</w:t>
      </w:r>
      <w:r w:rsidR="00D607FF">
        <w:t xml:space="preserve"> only employs excessive force and teargas in their demonstrations.</w:t>
      </w:r>
      <w:r w:rsidR="008463BC">
        <w:t xml:space="preserve"> Some have even been detained without charge and their families don’t know their whereabouts. On the other hand, the international community is mum of the situation and the Bedoons have been left to suffer in poverty</w:t>
      </w:r>
      <w:r w:rsidR="00353A9E">
        <w:t xml:space="preserve"> (</w:t>
      </w:r>
      <w:r w:rsidR="00353A9E">
        <w:rPr>
          <w:rFonts w:hint="eastAsia"/>
          <w:iCs/>
        </w:rPr>
        <w:t>Burrell &amp;</w:t>
      </w:r>
      <w:r w:rsidR="00353A9E" w:rsidRPr="00D61D9E">
        <w:rPr>
          <w:rFonts w:hint="eastAsia"/>
          <w:iCs/>
        </w:rPr>
        <w:t xml:space="preserve"> Joseph</w:t>
      </w:r>
      <w:r w:rsidR="00FF65AA">
        <w:rPr>
          <w:iCs/>
        </w:rPr>
        <w:t>, 4</w:t>
      </w:r>
      <w:r w:rsidR="00353A9E">
        <w:t>)</w:t>
      </w:r>
      <w:r w:rsidR="008463BC">
        <w:t>.</w:t>
      </w:r>
    </w:p>
    <w:p w14:paraId="15643217" w14:textId="7E173A56" w:rsidR="00E02971" w:rsidRDefault="00E0396F" w:rsidP="006B2044">
      <w:pPr>
        <w:pStyle w:val="NormalWeb"/>
        <w:shd w:val="clear" w:color="auto" w:fill="FFFFFF"/>
        <w:spacing w:before="180" w:beforeAutospacing="0" w:after="180" w:afterAutospacing="0" w:line="480" w:lineRule="auto"/>
        <w:ind w:left="720" w:hanging="720"/>
        <w:rPr>
          <w:b/>
        </w:rPr>
      </w:pPr>
      <w:r>
        <w:rPr>
          <w:b/>
        </w:rPr>
        <w:t>Summary of key findings</w:t>
      </w:r>
    </w:p>
    <w:p w14:paraId="539E61B5" w14:textId="1BB227D4" w:rsidR="00E0396F" w:rsidRDefault="00E0396F" w:rsidP="00DD2346">
      <w:pPr>
        <w:pStyle w:val="NormalWeb"/>
        <w:shd w:val="clear" w:color="auto" w:fill="FFFFFF"/>
        <w:spacing w:before="180" w:beforeAutospacing="0" w:after="180" w:afterAutospacing="0" w:line="480" w:lineRule="auto"/>
        <w:ind w:firstLine="720"/>
      </w:pPr>
      <w:r w:rsidRPr="00E0396F">
        <w:t xml:space="preserve">Kuwait </w:t>
      </w:r>
      <w:r w:rsidR="00DD2346">
        <w:t xml:space="preserve">government over the last 50 years or so seems to practice a system of institutionalized discrimination on the Bedoons whom have been denied </w:t>
      </w:r>
      <w:r w:rsidR="004037AD">
        <w:t>citizenship by</w:t>
      </w:r>
      <w:r w:rsidR="00DD2346">
        <w:t xml:space="preserve"> the government over the last half a century. They are hopeless people who cannot access basic human rights such as health, education for their children and they have restricted movement. </w:t>
      </w:r>
      <w:r w:rsidR="00DD2346">
        <w:lastRenderedPageBreak/>
        <w:t>They are people who are constantly threatened with arrests and deportation</w:t>
      </w:r>
      <w:r w:rsidR="00C971BE">
        <w:t xml:space="preserve"> (</w:t>
      </w:r>
      <w:r w:rsidR="00C971BE">
        <w:rPr>
          <w:rFonts w:hint="eastAsia"/>
        </w:rPr>
        <w:t>Human Rights Watch,</w:t>
      </w:r>
      <w:r w:rsidR="00C971BE">
        <w:t xml:space="preserve"> 11)</w:t>
      </w:r>
      <w:r w:rsidR="00DD2346">
        <w:t xml:space="preserve">. At one time, the Kuwait government was convinced to give the Bedoons citizenships due the mounting pressure then, however, they government reversed the decision and declared them illegal residents of the country. So far, the Kuwait authorities brought up justifications of their decisions to pronounce the Bedoons illegal and people who should not benefit from the citizenship rights of Kuwait people.  The population of the Bedoons has since grown and it is estimated to escalate up to 300, 000 which is approximately one third of the </w:t>
      </w:r>
      <w:r w:rsidR="00E5359A">
        <w:t>Kuwait’s</w:t>
      </w:r>
      <w:r w:rsidR="00DD2346">
        <w:t xml:space="preserve"> native population</w:t>
      </w:r>
      <w:r w:rsidR="00F70F0F">
        <w:t xml:space="preserve"> </w:t>
      </w:r>
      <w:r w:rsidR="00F70F0F">
        <w:t>(</w:t>
      </w:r>
      <w:r w:rsidR="00F70F0F">
        <w:rPr>
          <w:rFonts w:hint="eastAsia"/>
          <w:iCs/>
        </w:rPr>
        <w:t>Burrell &amp;</w:t>
      </w:r>
      <w:r w:rsidR="00F70F0F" w:rsidRPr="00D61D9E">
        <w:rPr>
          <w:rFonts w:hint="eastAsia"/>
          <w:iCs/>
        </w:rPr>
        <w:t xml:space="preserve"> Joseph</w:t>
      </w:r>
      <w:r w:rsidR="00F70F0F">
        <w:rPr>
          <w:iCs/>
        </w:rPr>
        <w:t xml:space="preserve">, </w:t>
      </w:r>
      <w:r w:rsidR="00A453B1">
        <w:rPr>
          <w:iCs/>
        </w:rPr>
        <w:t>5</w:t>
      </w:r>
      <w:r w:rsidR="00F70F0F">
        <w:t>)</w:t>
      </w:r>
      <w:r w:rsidR="00DD2346">
        <w:t xml:space="preserve">. </w:t>
      </w:r>
    </w:p>
    <w:p w14:paraId="4DC3E52C" w14:textId="0D332FBB" w:rsidR="00AF5FDC" w:rsidRPr="00E0396F" w:rsidRDefault="00AF5FDC" w:rsidP="00DD2346">
      <w:pPr>
        <w:pStyle w:val="NormalWeb"/>
        <w:shd w:val="clear" w:color="auto" w:fill="FFFFFF"/>
        <w:spacing w:before="180" w:beforeAutospacing="0" w:after="180" w:afterAutospacing="0" w:line="480" w:lineRule="auto"/>
        <w:ind w:firstLine="720"/>
      </w:pPr>
      <w:r>
        <w:t xml:space="preserve">Despite many efforts to fight for citizenship, the government seems to be ignorant. For example, in 1985, a number of the Bedoons </w:t>
      </w:r>
      <w:proofErr w:type="gramStart"/>
      <w:r w:rsidR="00A62772">
        <w:t>were employed</w:t>
      </w:r>
      <w:proofErr w:type="gramEnd"/>
      <w:r w:rsidR="00A62772">
        <w:t xml:space="preserve"> </w:t>
      </w:r>
      <w:r>
        <w:t xml:space="preserve">in the army, however, things later turned down and many were dismissed from the military and the police and were denied the access to the basic government services that they were enjoying while employed. The civil identification cards, travel documents, and driver’s license all of which they had were seized by the government. The Bedoons </w:t>
      </w:r>
      <w:proofErr w:type="gramStart"/>
      <w:r>
        <w:t>are not allowed</w:t>
      </w:r>
      <w:proofErr w:type="gramEnd"/>
      <w:r>
        <w:t xml:space="preserve"> to travel abroad even when seeking medical attention unless they promise never to return to Kuwait soil</w:t>
      </w:r>
      <w:r w:rsidR="00A453B1">
        <w:t xml:space="preserve"> (</w:t>
      </w:r>
      <w:r w:rsidR="00A453B1" w:rsidRPr="00D61D9E">
        <w:rPr>
          <w:rFonts w:hint="eastAsia"/>
          <w:i/>
          <w:iCs/>
        </w:rPr>
        <w:t>Harvard Human Rights Journal</w:t>
      </w:r>
      <w:r w:rsidR="00A453B1">
        <w:rPr>
          <w:rFonts w:hint="eastAsia"/>
        </w:rPr>
        <w:t>, 5</w:t>
      </w:r>
      <w:r w:rsidR="00A453B1">
        <w:t>)</w:t>
      </w:r>
      <w:r>
        <w:t xml:space="preserve">. </w:t>
      </w:r>
    </w:p>
    <w:p w14:paraId="555BFA51" w14:textId="735880C6" w:rsidR="00E02971" w:rsidRPr="00C971BE" w:rsidRDefault="00E02971" w:rsidP="006B2044">
      <w:pPr>
        <w:pStyle w:val="NormalWeb"/>
        <w:shd w:val="clear" w:color="auto" w:fill="FFFFFF"/>
        <w:spacing w:before="180" w:beforeAutospacing="0" w:after="180" w:afterAutospacing="0" w:line="480" w:lineRule="auto"/>
        <w:ind w:left="720" w:hanging="720"/>
        <w:rPr>
          <w:b/>
        </w:rPr>
      </w:pPr>
      <w:r w:rsidRPr="00C971BE">
        <w:rPr>
          <w:b/>
        </w:rPr>
        <w:t xml:space="preserve">Conclusion </w:t>
      </w:r>
    </w:p>
    <w:p w14:paraId="61698AFD" w14:textId="40BD9161" w:rsidR="00C971BE" w:rsidRDefault="00821C07" w:rsidP="00821C07">
      <w:pPr>
        <w:pStyle w:val="NormalWeb"/>
        <w:shd w:val="clear" w:color="auto" w:fill="FFFFFF"/>
        <w:spacing w:before="180" w:beforeAutospacing="0" w:after="180" w:afterAutospacing="0" w:line="480" w:lineRule="auto"/>
        <w:ind w:firstLine="720"/>
      </w:pPr>
      <w:r>
        <w:t xml:space="preserve">All manner of humanitarian crisis have befallen the Bedoons of Kuwait such as extrajudicial killings, </w:t>
      </w:r>
      <w:r w:rsidR="00932DEE">
        <w:t>large-scale</w:t>
      </w:r>
      <w:r>
        <w:t xml:space="preserve"> </w:t>
      </w:r>
      <w:r w:rsidR="00A62772">
        <w:t>arrests,</w:t>
      </w:r>
      <w:r>
        <w:t xml:space="preserve"> and torture among many others. The Bedoons despite constant fight to gain citizenship have lost the fight and the government uses excessive force in addition to denial of human basic rights. Many have been deported, </w:t>
      </w:r>
      <w:r w:rsidR="00FC3E6B">
        <w:t>maimed,</w:t>
      </w:r>
      <w:r>
        <w:t xml:space="preserve"> and totally denied lawful residence. </w:t>
      </w:r>
      <w:r w:rsidR="00FC3E6B">
        <w:t xml:space="preserve">The government has also bashed international scrutiny such as the Hague Conventions of </w:t>
      </w:r>
      <w:r w:rsidR="00932DEE">
        <w:t>1930, which</w:t>
      </w:r>
      <w:r w:rsidR="00FC3E6B">
        <w:t xml:space="preserve"> cannot determine the fate of Kuwait residents and nonresidents. </w:t>
      </w:r>
      <w:r w:rsidR="00AE3D7D">
        <w:t xml:space="preserve">The floor has then been left for the Kuwait government to determine, </w:t>
      </w:r>
      <w:r w:rsidR="00932DEE">
        <w:t>recognize,</w:t>
      </w:r>
      <w:r w:rsidR="00AE3D7D">
        <w:t xml:space="preserve"> and terminate the </w:t>
      </w:r>
      <w:r w:rsidR="00AE3D7D">
        <w:lastRenderedPageBreak/>
        <w:t xml:space="preserve">nationality of its citizens. </w:t>
      </w:r>
      <w:r w:rsidR="00932DEE">
        <w:t xml:space="preserve">Human discrimination is common against women who cannot pass citizenship to their children unlike the men. Other forms of discrimination in the country are based on language, color, race, opinion, birth, social origin, religion, ownership of property and many more. For example, in 1959, the government formed the Bantu </w:t>
      </w:r>
      <w:r w:rsidR="00786500">
        <w:t>Self-government</w:t>
      </w:r>
      <w:r w:rsidR="00932DEE">
        <w:t xml:space="preserve"> </w:t>
      </w:r>
      <w:r w:rsidR="00A62772">
        <w:t>Act, which</w:t>
      </w:r>
      <w:r w:rsidR="00932DEE">
        <w:t xml:space="preserve"> denied all the African Blacks citizenship. The aim of this policy was to eliminate the presence of black nationals in the country.</w:t>
      </w:r>
    </w:p>
    <w:p w14:paraId="37DE4B36" w14:textId="77777777" w:rsidR="00786500" w:rsidRDefault="00786500" w:rsidP="00821C07">
      <w:pPr>
        <w:pStyle w:val="NormalWeb"/>
        <w:shd w:val="clear" w:color="auto" w:fill="FFFFFF"/>
        <w:spacing w:before="180" w:beforeAutospacing="0" w:after="180" w:afterAutospacing="0" w:line="480" w:lineRule="auto"/>
        <w:ind w:firstLine="720"/>
      </w:pPr>
    </w:p>
    <w:p w14:paraId="65F83699" w14:textId="77777777" w:rsidR="00786500" w:rsidRDefault="00786500" w:rsidP="00821C07">
      <w:pPr>
        <w:pStyle w:val="NormalWeb"/>
        <w:shd w:val="clear" w:color="auto" w:fill="FFFFFF"/>
        <w:spacing w:before="180" w:beforeAutospacing="0" w:after="180" w:afterAutospacing="0" w:line="480" w:lineRule="auto"/>
        <w:ind w:firstLine="720"/>
      </w:pPr>
    </w:p>
    <w:p w14:paraId="7E537F91" w14:textId="77777777" w:rsidR="00786500" w:rsidRDefault="00786500" w:rsidP="00821C07">
      <w:pPr>
        <w:pStyle w:val="NormalWeb"/>
        <w:shd w:val="clear" w:color="auto" w:fill="FFFFFF"/>
        <w:spacing w:before="180" w:beforeAutospacing="0" w:after="180" w:afterAutospacing="0" w:line="480" w:lineRule="auto"/>
        <w:ind w:firstLine="720"/>
      </w:pPr>
    </w:p>
    <w:p w14:paraId="6451E4C5" w14:textId="77777777" w:rsidR="00786500" w:rsidRDefault="00786500" w:rsidP="00821C07">
      <w:pPr>
        <w:pStyle w:val="NormalWeb"/>
        <w:shd w:val="clear" w:color="auto" w:fill="FFFFFF"/>
        <w:spacing w:before="180" w:beforeAutospacing="0" w:after="180" w:afterAutospacing="0" w:line="480" w:lineRule="auto"/>
        <w:ind w:firstLine="720"/>
      </w:pPr>
    </w:p>
    <w:p w14:paraId="34C24697" w14:textId="77777777" w:rsidR="00786500" w:rsidRDefault="00786500" w:rsidP="00821C07">
      <w:pPr>
        <w:pStyle w:val="NormalWeb"/>
        <w:shd w:val="clear" w:color="auto" w:fill="FFFFFF"/>
        <w:spacing w:before="180" w:beforeAutospacing="0" w:after="180" w:afterAutospacing="0" w:line="480" w:lineRule="auto"/>
        <w:ind w:firstLine="720"/>
      </w:pPr>
    </w:p>
    <w:p w14:paraId="1C1ACD59" w14:textId="77777777" w:rsidR="00786500" w:rsidRDefault="00786500" w:rsidP="00821C07">
      <w:pPr>
        <w:pStyle w:val="NormalWeb"/>
        <w:shd w:val="clear" w:color="auto" w:fill="FFFFFF"/>
        <w:spacing w:before="180" w:beforeAutospacing="0" w:after="180" w:afterAutospacing="0" w:line="480" w:lineRule="auto"/>
        <w:ind w:firstLine="720"/>
      </w:pPr>
    </w:p>
    <w:p w14:paraId="4B44958A" w14:textId="77777777" w:rsidR="00786500" w:rsidRDefault="00786500" w:rsidP="00821C07">
      <w:pPr>
        <w:pStyle w:val="NormalWeb"/>
        <w:shd w:val="clear" w:color="auto" w:fill="FFFFFF"/>
        <w:spacing w:before="180" w:beforeAutospacing="0" w:after="180" w:afterAutospacing="0" w:line="480" w:lineRule="auto"/>
        <w:ind w:firstLine="720"/>
      </w:pPr>
    </w:p>
    <w:p w14:paraId="2129B08B" w14:textId="77777777" w:rsidR="00786500" w:rsidRDefault="00786500" w:rsidP="00821C07">
      <w:pPr>
        <w:pStyle w:val="NormalWeb"/>
        <w:shd w:val="clear" w:color="auto" w:fill="FFFFFF"/>
        <w:spacing w:before="180" w:beforeAutospacing="0" w:after="180" w:afterAutospacing="0" w:line="480" w:lineRule="auto"/>
        <w:ind w:firstLine="720"/>
      </w:pPr>
    </w:p>
    <w:p w14:paraId="57667D11" w14:textId="77777777" w:rsidR="00786500" w:rsidRDefault="00786500" w:rsidP="00821C07">
      <w:pPr>
        <w:pStyle w:val="NormalWeb"/>
        <w:shd w:val="clear" w:color="auto" w:fill="FFFFFF"/>
        <w:spacing w:before="180" w:beforeAutospacing="0" w:after="180" w:afterAutospacing="0" w:line="480" w:lineRule="auto"/>
        <w:ind w:firstLine="720"/>
      </w:pPr>
    </w:p>
    <w:p w14:paraId="11D8D456" w14:textId="77777777" w:rsidR="00786500" w:rsidRDefault="00786500" w:rsidP="00821C07">
      <w:pPr>
        <w:pStyle w:val="NormalWeb"/>
        <w:shd w:val="clear" w:color="auto" w:fill="FFFFFF"/>
        <w:spacing w:before="180" w:beforeAutospacing="0" w:after="180" w:afterAutospacing="0" w:line="480" w:lineRule="auto"/>
        <w:ind w:firstLine="720"/>
      </w:pPr>
    </w:p>
    <w:p w14:paraId="06BBA82A" w14:textId="77777777" w:rsidR="00786500" w:rsidRDefault="00786500" w:rsidP="00821C07">
      <w:pPr>
        <w:pStyle w:val="NormalWeb"/>
        <w:shd w:val="clear" w:color="auto" w:fill="FFFFFF"/>
        <w:spacing w:before="180" w:beforeAutospacing="0" w:after="180" w:afterAutospacing="0" w:line="480" w:lineRule="auto"/>
        <w:ind w:firstLine="720"/>
      </w:pPr>
    </w:p>
    <w:p w14:paraId="6E58B086" w14:textId="77777777" w:rsidR="00D61D9E" w:rsidRDefault="00D61D9E" w:rsidP="006B2044">
      <w:pPr>
        <w:pStyle w:val="NormalWeb"/>
        <w:shd w:val="clear" w:color="auto" w:fill="FFFFFF"/>
        <w:spacing w:before="180" w:beforeAutospacing="0" w:after="180" w:afterAutospacing="0" w:line="480" w:lineRule="auto"/>
        <w:ind w:left="720" w:hanging="720"/>
      </w:pPr>
    </w:p>
    <w:p w14:paraId="437F05E3" w14:textId="77777777" w:rsidR="00A62772" w:rsidRDefault="00A62772" w:rsidP="00D61D9E">
      <w:pPr>
        <w:pStyle w:val="NormalWeb"/>
        <w:shd w:val="clear" w:color="auto" w:fill="FFFFFF"/>
        <w:spacing w:before="180" w:beforeAutospacing="0" w:after="180" w:afterAutospacing="0" w:line="480" w:lineRule="auto"/>
        <w:ind w:left="720" w:hanging="720"/>
        <w:jc w:val="center"/>
        <w:rPr>
          <w:b/>
        </w:rPr>
      </w:pPr>
    </w:p>
    <w:p w14:paraId="5B78FC44" w14:textId="421779C5" w:rsidR="00D61D9E" w:rsidRPr="00D61D9E" w:rsidRDefault="00D61D9E" w:rsidP="00D61D9E">
      <w:pPr>
        <w:pStyle w:val="NormalWeb"/>
        <w:shd w:val="clear" w:color="auto" w:fill="FFFFFF"/>
        <w:spacing w:before="180" w:beforeAutospacing="0" w:after="180" w:afterAutospacing="0" w:line="480" w:lineRule="auto"/>
        <w:ind w:left="720" w:hanging="720"/>
        <w:jc w:val="center"/>
        <w:rPr>
          <w:b/>
        </w:rPr>
      </w:pPr>
      <w:r w:rsidRPr="00D61D9E">
        <w:rPr>
          <w:b/>
        </w:rPr>
        <w:lastRenderedPageBreak/>
        <w:t>Works cited</w:t>
      </w:r>
    </w:p>
    <w:p w14:paraId="68C418C4" w14:textId="6BDBE009" w:rsidR="00D61D9E" w:rsidRPr="00D61D9E" w:rsidRDefault="00D61D9E" w:rsidP="00D61D9E">
      <w:pPr>
        <w:pStyle w:val="NormalWeb"/>
        <w:shd w:val="clear" w:color="auto" w:fill="FFFFFF"/>
        <w:spacing w:before="180" w:beforeAutospacing="0" w:after="180" w:afterAutospacing="0" w:line="480" w:lineRule="auto"/>
        <w:ind w:left="720" w:hanging="720"/>
        <w:rPr>
          <w:iCs/>
        </w:rPr>
      </w:pPr>
      <w:r w:rsidRPr="00D61D9E">
        <w:rPr>
          <w:rFonts w:hint="eastAsia"/>
          <w:iCs/>
        </w:rPr>
        <w:t>Burrell, Joseph. </w:t>
      </w:r>
      <w:r w:rsidRPr="00D61D9E">
        <w:rPr>
          <w:rFonts w:hint="eastAsia"/>
          <w:i/>
          <w:iCs/>
        </w:rPr>
        <w:t>The Republican Treason: Republican Fascism Exposed</w:t>
      </w:r>
      <w:r>
        <w:rPr>
          <w:rFonts w:hint="eastAsia"/>
          <w:iCs/>
        </w:rPr>
        <w:t xml:space="preserve">. New York: </w:t>
      </w:r>
      <w:proofErr w:type="spellStart"/>
      <w:r>
        <w:rPr>
          <w:rFonts w:hint="eastAsia"/>
          <w:iCs/>
        </w:rPr>
        <w:t>Algora</w:t>
      </w:r>
      <w:proofErr w:type="spellEnd"/>
      <w:r>
        <w:rPr>
          <w:rFonts w:hint="eastAsia"/>
          <w:iCs/>
        </w:rPr>
        <w:t xml:space="preserve"> Pub, 20</w:t>
      </w:r>
      <w:r>
        <w:rPr>
          <w:iCs/>
        </w:rPr>
        <w:t>14</w:t>
      </w:r>
      <w:r w:rsidRPr="00D61D9E">
        <w:rPr>
          <w:rFonts w:hint="eastAsia"/>
          <w:iCs/>
        </w:rPr>
        <w:t>. Print.</w:t>
      </w:r>
    </w:p>
    <w:p w14:paraId="19A763FE" w14:textId="2C921B1E" w:rsidR="00D61D9E" w:rsidRDefault="00D61D9E" w:rsidP="00D61D9E">
      <w:pPr>
        <w:pStyle w:val="NormalWeb"/>
        <w:shd w:val="clear" w:color="auto" w:fill="FFFFFF"/>
        <w:spacing w:before="180" w:beforeAutospacing="0" w:after="180" w:afterAutospacing="0" w:line="480" w:lineRule="auto"/>
        <w:ind w:left="720" w:hanging="720"/>
      </w:pPr>
      <w:r w:rsidRPr="00D61D9E">
        <w:rPr>
          <w:rFonts w:hint="eastAsia"/>
          <w:i/>
          <w:iCs/>
        </w:rPr>
        <w:t>Huma</w:t>
      </w:r>
      <w:r>
        <w:rPr>
          <w:rFonts w:hint="eastAsia"/>
          <w:i/>
          <w:iCs/>
        </w:rPr>
        <w:t>n Rights Watch World Report: 201</w:t>
      </w:r>
      <w:r w:rsidRPr="00D61D9E">
        <w:rPr>
          <w:rFonts w:hint="eastAsia"/>
          <w:i/>
          <w:iCs/>
        </w:rPr>
        <w:t>2</w:t>
      </w:r>
      <w:r w:rsidRPr="00D61D9E">
        <w:rPr>
          <w:rFonts w:hint="eastAsia"/>
        </w:rPr>
        <w:t>. Ne</w:t>
      </w:r>
      <w:r w:rsidR="00C971BE">
        <w:rPr>
          <w:rFonts w:hint="eastAsia"/>
        </w:rPr>
        <w:t>w York: Human Rights Watch, 2012</w:t>
      </w:r>
      <w:r w:rsidRPr="00D61D9E">
        <w:rPr>
          <w:rFonts w:hint="eastAsia"/>
        </w:rPr>
        <w:t>. Print.</w:t>
      </w:r>
    </w:p>
    <w:p w14:paraId="6D2E9B80" w14:textId="530EE8C9" w:rsidR="00D61D9E" w:rsidRDefault="00D61D9E" w:rsidP="00D61D9E">
      <w:pPr>
        <w:pStyle w:val="NormalWeb"/>
        <w:shd w:val="clear" w:color="auto" w:fill="FFFFFF"/>
        <w:spacing w:before="180" w:beforeAutospacing="0" w:after="180" w:afterAutospacing="0" w:line="480" w:lineRule="auto"/>
        <w:ind w:left="720" w:hanging="720"/>
      </w:pPr>
      <w:r w:rsidRPr="00D61D9E">
        <w:rPr>
          <w:rFonts w:hint="eastAsia"/>
          <w:i/>
          <w:iCs/>
        </w:rPr>
        <w:t>Harvard Human Rights Journal</w:t>
      </w:r>
      <w:r w:rsidRPr="00D61D9E">
        <w:rPr>
          <w:rFonts w:hint="eastAsia"/>
        </w:rPr>
        <w:t>. Cambrid</w:t>
      </w:r>
      <w:r>
        <w:rPr>
          <w:rFonts w:hint="eastAsia"/>
        </w:rPr>
        <w:t>ge, MA: Harvard Law School, 2011</w:t>
      </w:r>
      <w:r w:rsidRPr="00D61D9E">
        <w:rPr>
          <w:rFonts w:hint="eastAsia"/>
        </w:rPr>
        <w:t>. Print.</w:t>
      </w:r>
    </w:p>
    <w:p w14:paraId="67818C6A" w14:textId="0593CAAE" w:rsidR="00C971BE" w:rsidRPr="00C971BE" w:rsidRDefault="00C971BE" w:rsidP="00D61D9E">
      <w:pPr>
        <w:pStyle w:val="NormalWeb"/>
        <w:shd w:val="clear" w:color="auto" w:fill="FFFFFF"/>
        <w:spacing w:before="180" w:beforeAutospacing="0" w:after="180" w:afterAutospacing="0" w:line="480" w:lineRule="auto"/>
        <w:ind w:left="720" w:hanging="720"/>
      </w:pPr>
      <w:r w:rsidRPr="00C971BE">
        <w:rPr>
          <w:rFonts w:hint="eastAsia"/>
          <w:i/>
          <w:iCs/>
        </w:rPr>
        <w:t>The Bedoons of Kuwait: "citizens Without Citizenship</w:t>
      </w:r>
      <w:proofErr w:type="gramStart"/>
      <w:r w:rsidRPr="00C971BE">
        <w:rPr>
          <w:rFonts w:hint="eastAsia"/>
          <w:i/>
          <w:iCs/>
        </w:rPr>
        <w:t>"</w:t>
      </w:r>
      <w:r w:rsidRPr="00C971BE">
        <w:rPr>
          <w:rFonts w:hint="eastAsia"/>
        </w:rPr>
        <w:t>.</w:t>
      </w:r>
      <w:proofErr w:type="gramEnd"/>
      <w:r w:rsidRPr="00C971BE">
        <w:rPr>
          <w:rFonts w:hint="eastAsia"/>
        </w:rPr>
        <w:t xml:space="preserve"> New York</w:t>
      </w:r>
      <w:r>
        <w:rPr>
          <w:rFonts w:hint="eastAsia"/>
        </w:rPr>
        <w:t xml:space="preserve"> [etc.: Human Rights Watch, 2010</w:t>
      </w:r>
      <w:r w:rsidRPr="00C971BE">
        <w:rPr>
          <w:rFonts w:hint="eastAsia"/>
        </w:rPr>
        <w:t>. Print.</w:t>
      </w:r>
    </w:p>
    <w:sectPr w:rsidR="00C971BE" w:rsidRPr="00C971BE"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26DF8" w14:textId="77777777" w:rsidR="0059593B" w:rsidRDefault="0059593B" w:rsidP="00785867">
      <w:pPr>
        <w:spacing w:after="0" w:line="240" w:lineRule="auto"/>
      </w:pPr>
      <w:r>
        <w:separator/>
      </w:r>
    </w:p>
  </w:endnote>
  <w:endnote w:type="continuationSeparator" w:id="0">
    <w:p w14:paraId="040ECF35" w14:textId="77777777" w:rsidR="0059593B" w:rsidRDefault="0059593B"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EBF515" w14:textId="77777777" w:rsidR="0059593B" w:rsidRDefault="0059593B" w:rsidP="00785867">
      <w:pPr>
        <w:spacing w:after="0" w:line="240" w:lineRule="auto"/>
      </w:pPr>
      <w:r>
        <w:separator/>
      </w:r>
    </w:p>
  </w:footnote>
  <w:footnote w:type="continuationSeparator" w:id="0">
    <w:p w14:paraId="7F4770D8" w14:textId="77777777" w:rsidR="0059593B" w:rsidRDefault="0059593B"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2772">
      <w:rPr>
        <w:rStyle w:val="PageNumber"/>
        <w:noProof/>
      </w:rPr>
      <w:t>5</w:t>
    </w:r>
    <w:r>
      <w:rPr>
        <w:rStyle w:val="PageNumber"/>
      </w:rPr>
      <w:fldChar w:fldCharType="end"/>
    </w:r>
  </w:p>
  <w:p w14:paraId="6EB7DD11" w14:textId="147BD4CD" w:rsidR="00785867" w:rsidRDefault="000E4ABB" w:rsidP="008A4241">
    <w:pPr>
      <w:pStyle w:val="Header"/>
      <w:ind w:right="360"/>
    </w:pPr>
    <w:r>
      <w:t>EVALUATION</w:t>
    </w:r>
    <w:r w:rsidR="008A4241">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943274"/>
      <w:docPartObj>
        <w:docPartGallery w:val="Page Numbers (Top of Page)"/>
        <w:docPartUnique/>
      </w:docPartObj>
    </w:sdtPr>
    <w:sdtEndPr>
      <w:rPr>
        <w:noProof/>
      </w:rPr>
    </w:sdtEndPr>
    <w:sdtContent>
      <w:p w14:paraId="35C7F078" w14:textId="71632BEF" w:rsidR="00E02971" w:rsidRDefault="00E02971">
        <w:pPr>
          <w:pStyle w:val="Header"/>
          <w:jc w:val="right"/>
        </w:pPr>
        <w:r>
          <w:t xml:space="preserve">Surname </w:t>
        </w:r>
        <w:r>
          <w:fldChar w:fldCharType="begin"/>
        </w:r>
        <w:r>
          <w:instrText xml:space="preserve"> PAGE   \* MERGEFORMAT </w:instrText>
        </w:r>
        <w:r>
          <w:fldChar w:fldCharType="separate"/>
        </w:r>
        <w:r w:rsidR="00A62772">
          <w:rPr>
            <w:noProof/>
          </w:rPr>
          <w:t>1</w:t>
        </w:r>
        <w:r>
          <w:rPr>
            <w:noProof/>
          </w:rPr>
          <w:fldChar w:fldCharType="end"/>
        </w:r>
      </w:p>
    </w:sdtContent>
  </w:sdt>
  <w:p w14:paraId="7102B378" w14:textId="4F9F8541" w:rsidR="00785867" w:rsidRDefault="00785867" w:rsidP="0078586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32A9F"/>
    <w:multiLevelType w:val="hybridMultilevel"/>
    <w:tmpl w:val="0428F5D8"/>
    <w:lvl w:ilvl="0" w:tplc="6FF466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56C19"/>
    <w:multiLevelType w:val="hybridMultilevel"/>
    <w:tmpl w:val="05444E82"/>
    <w:lvl w:ilvl="0" w:tplc="966406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86521"/>
    <w:multiLevelType w:val="hybridMultilevel"/>
    <w:tmpl w:val="5A305F72"/>
    <w:lvl w:ilvl="0" w:tplc="D22CA1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56A91"/>
    <w:multiLevelType w:val="hybridMultilevel"/>
    <w:tmpl w:val="26420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1B1584"/>
    <w:multiLevelType w:val="hybridMultilevel"/>
    <w:tmpl w:val="BAAABF28"/>
    <w:lvl w:ilvl="0" w:tplc="616E51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CC215E"/>
    <w:multiLevelType w:val="hybridMultilevel"/>
    <w:tmpl w:val="0D3E477C"/>
    <w:lvl w:ilvl="0" w:tplc="E832442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181322"/>
    <w:multiLevelType w:val="hybridMultilevel"/>
    <w:tmpl w:val="949E1C4A"/>
    <w:lvl w:ilvl="0" w:tplc="AC9EB1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0813CB"/>
    <w:multiLevelType w:val="hybridMultilevel"/>
    <w:tmpl w:val="F79821A8"/>
    <w:lvl w:ilvl="0" w:tplc="158E4A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43CCA"/>
    <w:multiLevelType w:val="hybridMultilevel"/>
    <w:tmpl w:val="24AAD4E6"/>
    <w:lvl w:ilvl="0" w:tplc="FF38CC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245E6"/>
    <w:multiLevelType w:val="hybridMultilevel"/>
    <w:tmpl w:val="45287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438E5234"/>
    <w:multiLevelType w:val="hybridMultilevel"/>
    <w:tmpl w:val="C06C90D0"/>
    <w:lvl w:ilvl="0" w:tplc="077A3C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A54855"/>
    <w:multiLevelType w:val="hybridMultilevel"/>
    <w:tmpl w:val="00A28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EA4337"/>
    <w:multiLevelType w:val="hybridMultilevel"/>
    <w:tmpl w:val="F4C617C0"/>
    <w:lvl w:ilvl="0" w:tplc="8B6E79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9"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6522096F"/>
    <w:multiLevelType w:val="hybridMultilevel"/>
    <w:tmpl w:val="838AE8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E8410D"/>
    <w:multiLevelType w:val="hybridMultilevel"/>
    <w:tmpl w:val="B08A226C"/>
    <w:lvl w:ilvl="0" w:tplc="D16CCC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F50BF5"/>
    <w:multiLevelType w:val="hybridMultilevel"/>
    <w:tmpl w:val="A4049FBE"/>
    <w:lvl w:ilvl="0" w:tplc="47C229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2"/>
  </w:num>
  <w:num w:numId="4">
    <w:abstractNumId w:val="16"/>
  </w:num>
  <w:num w:numId="5">
    <w:abstractNumId w:val="1"/>
  </w:num>
  <w:num w:numId="6">
    <w:abstractNumId w:val="13"/>
  </w:num>
  <w:num w:numId="7">
    <w:abstractNumId w:val="18"/>
  </w:num>
  <w:num w:numId="8">
    <w:abstractNumId w:val="21"/>
  </w:num>
  <w:num w:numId="9">
    <w:abstractNumId w:val="6"/>
  </w:num>
  <w:num w:numId="10">
    <w:abstractNumId w:val="20"/>
  </w:num>
  <w:num w:numId="11">
    <w:abstractNumId w:val="15"/>
  </w:num>
  <w:num w:numId="12">
    <w:abstractNumId w:val="4"/>
  </w:num>
  <w:num w:numId="13">
    <w:abstractNumId w:val="22"/>
  </w:num>
  <w:num w:numId="14">
    <w:abstractNumId w:val="14"/>
  </w:num>
  <w:num w:numId="15">
    <w:abstractNumId w:val="7"/>
  </w:num>
  <w:num w:numId="16">
    <w:abstractNumId w:val="9"/>
  </w:num>
  <w:num w:numId="17">
    <w:abstractNumId w:val="12"/>
  </w:num>
  <w:num w:numId="18">
    <w:abstractNumId w:val="23"/>
  </w:num>
  <w:num w:numId="19">
    <w:abstractNumId w:val="17"/>
  </w:num>
  <w:num w:numId="20">
    <w:abstractNumId w:val="11"/>
  </w:num>
  <w:num w:numId="21">
    <w:abstractNumId w:val="5"/>
  </w:num>
  <w:num w:numId="22">
    <w:abstractNumId w:val="10"/>
  </w:num>
  <w:num w:numId="23">
    <w:abstractNumId w:val="0"/>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15833"/>
    <w:rsid w:val="00022426"/>
    <w:rsid w:val="00024050"/>
    <w:rsid w:val="00054DBB"/>
    <w:rsid w:val="000D0E9B"/>
    <w:rsid w:val="000E4ABB"/>
    <w:rsid w:val="000E78B3"/>
    <w:rsid w:val="000F3C72"/>
    <w:rsid w:val="001107C4"/>
    <w:rsid w:val="00115BC4"/>
    <w:rsid w:val="00127E4C"/>
    <w:rsid w:val="00167E3C"/>
    <w:rsid w:val="001754BB"/>
    <w:rsid w:val="00183559"/>
    <w:rsid w:val="0019461C"/>
    <w:rsid w:val="001A50A5"/>
    <w:rsid w:val="001A79EF"/>
    <w:rsid w:val="001E0F62"/>
    <w:rsid w:val="001E6779"/>
    <w:rsid w:val="001F58AC"/>
    <w:rsid w:val="00200BB0"/>
    <w:rsid w:val="002018CE"/>
    <w:rsid w:val="00211C8D"/>
    <w:rsid w:val="00227616"/>
    <w:rsid w:val="002352E6"/>
    <w:rsid w:val="002367D6"/>
    <w:rsid w:val="0024100A"/>
    <w:rsid w:val="00247BA3"/>
    <w:rsid w:val="00283F1B"/>
    <w:rsid w:val="002920F6"/>
    <w:rsid w:val="002A2D23"/>
    <w:rsid w:val="002B3779"/>
    <w:rsid w:val="002C205A"/>
    <w:rsid w:val="002F48DA"/>
    <w:rsid w:val="00304A4C"/>
    <w:rsid w:val="00307427"/>
    <w:rsid w:val="003218EA"/>
    <w:rsid w:val="003261C0"/>
    <w:rsid w:val="0033439C"/>
    <w:rsid w:val="00353A9E"/>
    <w:rsid w:val="00354D92"/>
    <w:rsid w:val="003945F1"/>
    <w:rsid w:val="003C0B22"/>
    <w:rsid w:val="003C6A58"/>
    <w:rsid w:val="003D2228"/>
    <w:rsid w:val="003D6254"/>
    <w:rsid w:val="003E338F"/>
    <w:rsid w:val="003F3A9B"/>
    <w:rsid w:val="004027C1"/>
    <w:rsid w:val="004037AD"/>
    <w:rsid w:val="0040528E"/>
    <w:rsid w:val="004068B8"/>
    <w:rsid w:val="0041172B"/>
    <w:rsid w:val="004167D6"/>
    <w:rsid w:val="0042348C"/>
    <w:rsid w:val="00437657"/>
    <w:rsid w:val="00456F0F"/>
    <w:rsid w:val="00460097"/>
    <w:rsid w:val="0047484E"/>
    <w:rsid w:val="00477814"/>
    <w:rsid w:val="00482CCE"/>
    <w:rsid w:val="00497D5A"/>
    <w:rsid w:val="004B1614"/>
    <w:rsid w:val="004B54C6"/>
    <w:rsid w:val="004D6ADC"/>
    <w:rsid w:val="004D6E51"/>
    <w:rsid w:val="004E3D9F"/>
    <w:rsid w:val="004E40A0"/>
    <w:rsid w:val="005005AB"/>
    <w:rsid w:val="00501D27"/>
    <w:rsid w:val="00515F5B"/>
    <w:rsid w:val="00532128"/>
    <w:rsid w:val="005463CE"/>
    <w:rsid w:val="005636E1"/>
    <w:rsid w:val="005844DA"/>
    <w:rsid w:val="00592E0F"/>
    <w:rsid w:val="0059593B"/>
    <w:rsid w:val="005A76A8"/>
    <w:rsid w:val="005C2FFB"/>
    <w:rsid w:val="005C61CC"/>
    <w:rsid w:val="005F5838"/>
    <w:rsid w:val="00602006"/>
    <w:rsid w:val="00605835"/>
    <w:rsid w:val="00626373"/>
    <w:rsid w:val="00647B1C"/>
    <w:rsid w:val="00693FC2"/>
    <w:rsid w:val="00695176"/>
    <w:rsid w:val="00696FBE"/>
    <w:rsid w:val="006B2044"/>
    <w:rsid w:val="006C3D24"/>
    <w:rsid w:val="006D779D"/>
    <w:rsid w:val="006E49F8"/>
    <w:rsid w:val="006F5B81"/>
    <w:rsid w:val="007106D9"/>
    <w:rsid w:val="00721AE0"/>
    <w:rsid w:val="00732AED"/>
    <w:rsid w:val="00732E17"/>
    <w:rsid w:val="007572C7"/>
    <w:rsid w:val="00764E22"/>
    <w:rsid w:val="00775207"/>
    <w:rsid w:val="00777FCF"/>
    <w:rsid w:val="0078472A"/>
    <w:rsid w:val="00785867"/>
    <w:rsid w:val="00786500"/>
    <w:rsid w:val="00786E75"/>
    <w:rsid w:val="007B74AF"/>
    <w:rsid w:val="007D5983"/>
    <w:rsid w:val="007E690E"/>
    <w:rsid w:val="007E7639"/>
    <w:rsid w:val="007F08E4"/>
    <w:rsid w:val="00821C07"/>
    <w:rsid w:val="00844E05"/>
    <w:rsid w:val="008463BC"/>
    <w:rsid w:val="008516DB"/>
    <w:rsid w:val="00857CE6"/>
    <w:rsid w:val="00874FF6"/>
    <w:rsid w:val="008816FE"/>
    <w:rsid w:val="008A0BBE"/>
    <w:rsid w:val="008A4241"/>
    <w:rsid w:val="008A523C"/>
    <w:rsid w:val="008B389B"/>
    <w:rsid w:val="008F1A21"/>
    <w:rsid w:val="00910FF3"/>
    <w:rsid w:val="0091184C"/>
    <w:rsid w:val="00922654"/>
    <w:rsid w:val="00932DEE"/>
    <w:rsid w:val="009605E7"/>
    <w:rsid w:val="009626E5"/>
    <w:rsid w:val="009669CA"/>
    <w:rsid w:val="009A0F6E"/>
    <w:rsid w:val="009A10A7"/>
    <w:rsid w:val="009A3E8B"/>
    <w:rsid w:val="009D3CC3"/>
    <w:rsid w:val="009E2113"/>
    <w:rsid w:val="00A251A0"/>
    <w:rsid w:val="00A2734D"/>
    <w:rsid w:val="00A453B1"/>
    <w:rsid w:val="00A62772"/>
    <w:rsid w:val="00A64F0F"/>
    <w:rsid w:val="00A73B45"/>
    <w:rsid w:val="00A73D2A"/>
    <w:rsid w:val="00A8106D"/>
    <w:rsid w:val="00AA08E0"/>
    <w:rsid w:val="00AA0CB9"/>
    <w:rsid w:val="00AA711A"/>
    <w:rsid w:val="00AB0198"/>
    <w:rsid w:val="00AB37A4"/>
    <w:rsid w:val="00AE2D04"/>
    <w:rsid w:val="00AE3D7D"/>
    <w:rsid w:val="00AF5FDC"/>
    <w:rsid w:val="00AF731F"/>
    <w:rsid w:val="00B016D7"/>
    <w:rsid w:val="00B11F62"/>
    <w:rsid w:val="00B1209E"/>
    <w:rsid w:val="00B14023"/>
    <w:rsid w:val="00B23CDC"/>
    <w:rsid w:val="00B3035B"/>
    <w:rsid w:val="00B529D6"/>
    <w:rsid w:val="00B55826"/>
    <w:rsid w:val="00B57DAA"/>
    <w:rsid w:val="00B62E2B"/>
    <w:rsid w:val="00B63AA5"/>
    <w:rsid w:val="00B66F19"/>
    <w:rsid w:val="00B76509"/>
    <w:rsid w:val="00BB4ED3"/>
    <w:rsid w:val="00BD1374"/>
    <w:rsid w:val="00BD4856"/>
    <w:rsid w:val="00BE3644"/>
    <w:rsid w:val="00C41C1D"/>
    <w:rsid w:val="00C450D2"/>
    <w:rsid w:val="00C517EA"/>
    <w:rsid w:val="00C663BE"/>
    <w:rsid w:val="00C808BF"/>
    <w:rsid w:val="00C8556F"/>
    <w:rsid w:val="00C971BE"/>
    <w:rsid w:val="00CB2353"/>
    <w:rsid w:val="00CB6113"/>
    <w:rsid w:val="00CD6AA9"/>
    <w:rsid w:val="00CE0CCC"/>
    <w:rsid w:val="00CE3CA2"/>
    <w:rsid w:val="00CF03B3"/>
    <w:rsid w:val="00CF4A92"/>
    <w:rsid w:val="00CF6C8E"/>
    <w:rsid w:val="00D009B9"/>
    <w:rsid w:val="00D00D7A"/>
    <w:rsid w:val="00D15846"/>
    <w:rsid w:val="00D52C07"/>
    <w:rsid w:val="00D607FF"/>
    <w:rsid w:val="00D61D9E"/>
    <w:rsid w:val="00D71000"/>
    <w:rsid w:val="00D7119D"/>
    <w:rsid w:val="00D747D4"/>
    <w:rsid w:val="00D757D7"/>
    <w:rsid w:val="00DB72B1"/>
    <w:rsid w:val="00DC2310"/>
    <w:rsid w:val="00DD2346"/>
    <w:rsid w:val="00DE73CE"/>
    <w:rsid w:val="00E02971"/>
    <w:rsid w:val="00E0396F"/>
    <w:rsid w:val="00E041C0"/>
    <w:rsid w:val="00E13AFD"/>
    <w:rsid w:val="00E16DE1"/>
    <w:rsid w:val="00E17E5C"/>
    <w:rsid w:val="00E51369"/>
    <w:rsid w:val="00E5359A"/>
    <w:rsid w:val="00E704A4"/>
    <w:rsid w:val="00EA177E"/>
    <w:rsid w:val="00EA5B6E"/>
    <w:rsid w:val="00EB457A"/>
    <w:rsid w:val="00ED6A04"/>
    <w:rsid w:val="00EE70BC"/>
    <w:rsid w:val="00EF4835"/>
    <w:rsid w:val="00F149BF"/>
    <w:rsid w:val="00F16217"/>
    <w:rsid w:val="00F404A0"/>
    <w:rsid w:val="00F51EBD"/>
    <w:rsid w:val="00F621A7"/>
    <w:rsid w:val="00F70F0F"/>
    <w:rsid w:val="00F72B37"/>
    <w:rsid w:val="00F748FE"/>
    <w:rsid w:val="00F74C30"/>
    <w:rsid w:val="00F776C4"/>
    <w:rsid w:val="00FA5F04"/>
    <w:rsid w:val="00FC1C7C"/>
    <w:rsid w:val="00FC3E6B"/>
    <w:rsid w:val="00FC5912"/>
    <w:rsid w:val="00FD712F"/>
    <w:rsid w:val="00FF178A"/>
    <w:rsid w:val="00FF3148"/>
    <w:rsid w:val="00FF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36471">
      <w:bodyDiv w:val="1"/>
      <w:marLeft w:val="0"/>
      <w:marRight w:val="0"/>
      <w:marTop w:val="0"/>
      <w:marBottom w:val="0"/>
      <w:divBdr>
        <w:top w:val="none" w:sz="0" w:space="0" w:color="auto"/>
        <w:left w:val="none" w:sz="0" w:space="0" w:color="auto"/>
        <w:bottom w:val="none" w:sz="0" w:space="0" w:color="auto"/>
        <w:right w:val="none" w:sz="0" w:space="0" w:color="auto"/>
      </w:divBdr>
    </w:div>
    <w:div w:id="576475802">
      <w:bodyDiv w:val="1"/>
      <w:marLeft w:val="0"/>
      <w:marRight w:val="0"/>
      <w:marTop w:val="0"/>
      <w:marBottom w:val="0"/>
      <w:divBdr>
        <w:top w:val="none" w:sz="0" w:space="0" w:color="auto"/>
        <w:left w:val="none" w:sz="0" w:space="0" w:color="auto"/>
        <w:bottom w:val="none" w:sz="0" w:space="0" w:color="auto"/>
        <w:right w:val="none" w:sz="0" w:space="0" w:color="auto"/>
      </w:divBdr>
    </w:div>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843975637">
      <w:bodyDiv w:val="1"/>
      <w:marLeft w:val="0"/>
      <w:marRight w:val="0"/>
      <w:marTop w:val="0"/>
      <w:marBottom w:val="0"/>
      <w:divBdr>
        <w:top w:val="none" w:sz="0" w:space="0" w:color="auto"/>
        <w:left w:val="none" w:sz="0" w:space="0" w:color="auto"/>
        <w:bottom w:val="none" w:sz="0" w:space="0" w:color="auto"/>
        <w:right w:val="none" w:sz="0" w:space="0" w:color="auto"/>
      </w:divBdr>
    </w:div>
    <w:div w:id="925653721">
      <w:bodyDiv w:val="1"/>
      <w:marLeft w:val="0"/>
      <w:marRight w:val="0"/>
      <w:marTop w:val="0"/>
      <w:marBottom w:val="0"/>
      <w:divBdr>
        <w:top w:val="none" w:sz="0" w:space="0" w:color="auto"/>
        <w:left w:val="none" w:sz="0" w:space="0" w:color="auto"/>
        <w:bottom w:val="none" w:sz="0" w:space="0" w:color="auto"/>
        <w:right w:val="none" w:sz="0" w:space="0" w:color="auto"/>
      </w:divBdr>
    </w:div>
    <w:div w:id="1005791518">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25</cp:revision>
  <cp:lastPrinted>2018-08-28T00:44:00Z</cp:lastPrinted>
  <dcterms:created xsi:type="dcterms:W3CDTF">2018-09-10T00:42:00Z</dcterms:created>
  <dcterms:modified xsi:type="dcterms:W3CDTF">2018-09-10T02:30:00Z</dcterms:modified>
</cp:coreProperties>
</file>